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7F00D7AE" w14:textId="2F70171E" w:rsidR="00D25C1D" w:rsidRPr="00D25C1D" w:rsidRDefault="00F57DDC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ИТОГОВ </w:t>
      </w:r>
      <w:bookmarkStart w:id="0" w:name="_GoBack"/>
      <w:bookmarkEnd w:id="0"/>
      <w:r w:rsidR="00D25C1D"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 w:rsidR="00D25C1D">
        <w:rPr>
          <w:rFonts w:ascii="Times New Roman" w:hAnsi="Times New Roman" w:cs="Times New Roman"/>
          <w:b/>
          <w:sz w:val="24"/>
          <w:szCs w:val="24"/>
        </w:rPr>
        <w:t>е № 46</w:t>
      </w:r>
    </w:p>
    <w:p w14:paraId="773E6A66" w14:textId="1C060EBD" w:rsidR="00E05877" w:rsidRDefault="00D25C1D" w:rsidP="00D25C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</w:t>
      </w:r>
      <w:proofErr w:type="gramStart"/>
      <w:r w:rsidRPr="00D25C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25C1D">
        <w:rPr>
          <w:rFonts w:ascii="Times New Roman" w:hAnsi="Times New Roman" w:cs="Times New Roman"/>
          <w:sz w:val="24"/>
          <w:szCs w:val="24"/>
        </w:rPr>
        <w:t xml:space="preserve">ахарова,1А, объявляет о проведении </w:t>
      </w:r>
      <w:r w:rsidR="00F57DDC">
        <w:rPr>
          <w:rFonts w:ascii="Times New Roman" w:hAnsi="Times New Roman" w:cs="Times New Roman"/>
          <w:sz w:val="24"/>
          <w:szCs w:val="24"/>
        </w:rPr>
        <w:t xml:space="preserve">ПРОТОКОЛА ИТОГОВ </w:t>
      </w:r>
      <w:r w:rsidRPr="00D25C1D">
        <w:rPr>
          <w:rFonts w:ascii="Times New Roman" w:hAnsi="Times New Roman" w:cs="Times New Roman"/>
          <w:sz w:val="24"/>
          <w:szCs w:val="24"/>
        </w:rPr>
        <w:t>закупа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E10270" w:rsidRPr="00E10270">
        <w:rPr>
          <w:rFonts w:ascii="Times New Roman" w:hAnsi="Times New Roman" w:cs="Times New Roman"/>
          <w:b/>
          <w:sz w:val="24"/>
          <w:szCs w:val="24"/>
        </w:rPr>
        <w:t xml:space="preserve">Диагностические реагенты для </w:t>
      </w:r>
      <w:proofErr w:type="spellStart"/>
      <w:r w:rsidR="00E10270" w:rsidRPr="00E10270">
        <w:rPr>
          <w:rFonts w:ascii="Times New Roman" w:hAnsi="Times New Roman" w:cs="Times New Roman"/>
          <w:b/>
          <w:sz w:val="24"/>
          <w:szCs w:val="24"/>
        </w:rPr>
        <w:t>автоматическ</w:t>
      </w:r>
      <w:proofErr w:type="spellEnd"/>
      <w:r w:rsidR="00E10270" w:rsidRPr="00E10270">
        <w:rPr>
          <w:rFonts w:ascii="Times New Roman" w:hAnsi="Times New Roman" w:cs="Times New Roman"/>
          <w:b/>
          <w:sz w:val="24"/>
          <w:szCs w:val="24"/>
          <w:lang w:val="kk-KZ"/>
        </w:rPr>
        <w:t>ого</w:t>
      </w:r>
      <w:r w:rsidR="00E10270" w:rsidRPr="00E10270">
        <w:rPr>
          <w:rFonts w:ascii="Times New Roman" w:hAnsi="Times New Roman" w:cs="Times New Roman"/>
          <w:b/>
          <w:sz w:val="24"/>
          <w:szCs w:val="24"/>
        </w:rPr>
        <w:t xml:space="preserve"> анализатора осадка мочи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0270" w:rsidRPr="00E10270">
        <w:rPr>
          <w:rFonts w:ascii="Times New Roman" w:hAnsi="Times New Roman" w:cs="Times New Roman"/>
          <w:b/>
          <w:sz w:val="24"/>
          <w:szCs w:val="24"/>
          <w:lang w:val="en-US"/>
        </w:rPr>
        <w:t>UriSed</w:t>
      </w:r>
      <w:proofErr w:type="spellEnd"/>
      <w:r w:rsidR="00E10270" w:rsidRPr="00D25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270" w:rsidRPr="00E10270">
        <w:rPr>
          <w:rFonts w:ascii="Times New Roman" w:hAnsi="Times New Roman" w:cs="Times New Roman"/>
          <w:b/>
          <w:sz w:val="24"/>
          <w:szCs w:val="24"/>
          <w:lang w:val="en-US"/>
        </w:rPr>
        <w:t>mini</w:t>
      </w:r>
      <w:r w:rsidR="00E10270" w:rsidRPr="00E102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10270" w:rsidRPr="00D25C1D">
        <w:rPr>
          <w:rFonts w:ascii="Times New Roman" w:hAnsi="Times New Roman" w:cs="Times New Roman"/>
          <w:b/>
          <w:sz w:val="24"/>
          <w:szCs w:val="24"/>
        </w:rPr>
        <w:t xml:space="preserve">77 </w:t>
      </w:r>
      <w:proofErr w:type="spellStart"/>
      <w:r w:rsidR="00E10270" w:rsidRPr="00E10270">
        <w:rPr>
          <w:rFonts w:ascii="Times New Roman" w:hAnsi="Times New Roman" w:cs="Times New Roman"/>
          <w:b/>
          <w:sz w:val="24"/>
          <w:szCs w:val="24"/>
          <w:lang w:val="en-US"/>
        </w:rPr>
        <w:t>Elektronika</w:t>
      </w:r>
      <w:proofErr w:type="spellEnd"/>
      <w:r w:rsidR="00E10270" w:rsidRPr="00D25C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0270" w:rsidRPr="00E10270">
        <w:rPr>
          <w:rFonts w:ascii="Times New Roman" w:hAnsi="Times New Roman" w:cs="Times New Roman"/>
          <w:b/>
          <w:sz w:val="24"/>
          <w:szCs w:val="24"/>
          <w:lang w:val="en-US"/>
        </w:rPr>
        <w:t>Kfk</w:t>
      </w:r>
      <w:proofErr w:type="spellEnd"/>
      <w:r w:rsidR="00E10270" w:rsidRPr="00D25C1D">
        <w:rPr>
          <w:rFonts w:ascii="Times New Roman" w:hAnsi="Times New Roman" w:cs="Times New Roman"/>
          <w:b/>
          <w:sz w:val="24"/>
          <w:szCs w:val="24"/>
        </w:rPr>
        <w:t>.</w:t>
      </w:r>
      <w:r w:rsidR="00E10270" w:rsidRPr="00E102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закрытого типа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6AC05197" w14:textId="77777777" w:rsidR="00E10270" w:rsidRPr="00D25C1D" w:rsidRDefault="00E10270" w:rsidP="00E10270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9"/>
        <w:gridCol w:w="1409"/>
        <w:gridCol w:w="3493"/>
        <w:gridCol w:w="685"/>
        <w:gridCol w:w="541"/>
        <w:gridCol w:w="696"/>
        <w:gridCol w:w="967"/>
        <w:gridCol w:w="1410"/>
      </w:tblGrid>
      <w:tr w:rsidR="00F57DDC" w14:paraId="49419E90" w14:textId="75BE79A1" w:rsidTr="00F57DDC">
        <w:trPr>
          <w:trHeight w:val="221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6176" w14:textId="653BE020" w:rsidR="00F57DDC" w:rsidRDefault="00F57DDC" w:rsidP="00E10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D42C" w14:textId="45121D37" w:rsidR="00F57DDC" w:rsidRPr="00A51DEE" w:rsidRDefault="00F57DDC" w:rsidP="00E10270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3DE2" w14:textId="52FDD1A6" w:rsidR="00F57DDC" w:rsidRPr="00A51DEE" w:rsidRDefault="00F57DDC" w:rsidP="00E10270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Краткая тех спецификация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F745" w14:textId="6E609F33" w:rsidR="00F57DDC" w:rsidRDefault="00F57DDC" w:rsidP="00E10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измер</w:t>
            </w:r>
            <w:proofErr w:type="spell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E8AF" w14:textId="0BC855D3" w:rsidR="00F57DDC" w:rsidRDefault="00F57DDC" w:rsidP="00E10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5A83" w14:textId="1F914184" w:rsidR="00F57DDC" w:rsidRDefault="00F57DDC" w:rsidP="00E10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44BC" w14:textId="228B31D5" w:rsidR="00F57DDC" w:rsidRDefault="00F57DDC" w:rsidP="00E10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06EE" w14:textId="07DAC751" w:rsidR="00F57DDC" w:rsidRPr="00235ACC" w:rsidRDefault="00F57DDC" w:rsidP="00E10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МедТехСервис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F57DDC" w14:paraId="09E3BCBA" w14:textId="510FB299" w:rsidTr="00F57DDC">
        <w:trPr>
          <w:trHeight w:val="221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D2BD" w14:textId="77777777" w:rsidR="00F57DDC" w:rsidRPr="00A51DEE" w:rsidRDefault="00F57DDC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3AC8" w14:textId="77777777" w:rsidR="00F57DDC" w:rsidRPr="00A51DEE" w:rsidRDefault="00F57DDC" w:rsidP="00EF01D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Кюветы 600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7805" w14:textId="77777777" w:rsidR="00F57DDC" w:rsidRPr="00A51DEE" w:rsidRDefault="00F57DDC" w:rsidP="00EF01D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Диагностические реагенты для анализатора осадка мочи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UriSed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mini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77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Elektronika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Kfk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закрытого типа Кюветы 600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169B" w14:textId="77777777" w:rsidR="00F57DDC" w:rsidRDefault="00F57DDC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1A64" w14:textId="24FC4A75" w:rsidR="00F57DDC" w:rsidRPr="00933635" w:rsidRDefault="00F57DDC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3F3F" w14:textId="6DCE49C5" w:rsidR="00F57DDC" w:rsidRDefault="00F57DDC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297100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5AAF" w14:textId="4D93169B" w:rsidR="00F57DDC" w:rsidRPr="00933635" w:rsidRDefault="00F57DDC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>1 782 600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07A9" w14:textId="77777777" w:rsidR="00F57DDC" w:rsidRDefault="00F57DDC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</w:pPr>
          </w:p>
          <w:p w14:paraId="3A4D9F95" w14:textId="77777777" w:rsidR="00F57DDC" w:rsidRDefault="00F57DDC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</w:pPr>
          </w:p>
          <w:p w14:paraId="62438520" w14:textId="4EEFF204" w:rsidR="00F57DDC" w:rsidRDefault="00F57DDC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>297 100</w:t>
            </w:r>
          </w:p>
        </w:tc>
      </w:tr>
      <w:tr w:rsidR="00F57DDC" w14:paraId="0E532077" w14:textId="53570BE5" w:rsidTr="00F57DDC">
        <w:trPr>
          <w:trHeight w:val="221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D430" w14:textId="77777777" w:rsidR="00F57DDC" w:rsidRDefault="00F57DDC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D3C9" w14:textId="77777777" w:rsidR="00F57DDC" w:rsidRPr="00A51DEE" w:rsidRDefault="00F57DDC" w:rsidP="00EF01D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Ликвичек Контроль «Общий анализ мочи», двухуровневый (6 флаконов для каждого уровня)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94F0" w14:textId="77777777" w:rsidR="00F57DDC" w:rsidRPr="00A51DEE" w:rsidRDefault="00F57DDC" w:rsidP="00EF01D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Диагностические реагенты для анализатора осадка мочи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UriSed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mini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77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Elektronika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Kfk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закрытого типа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Ликвичек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Контроль «Общий анализ мочи», двухуровневый (6 флаконов для каждого уровня) Обязательное наличие заводских референтных значений для анализатора осадка мочи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UriSed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mini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77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Elektronika</w:t>
            </w:r>
            <w:proofErr w:type="spellEnd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1D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Kfk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7B24" w14:textId="77777777" w:rsidR="00F57DDC" w:rsidRDefault="00F57DDC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DBE6" w14:textId="77777777" w:rsidR="00F57DDC" w:rsidRDefault="00F57DDC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D125" w14:textId="1170D5BA" w:rsidR="00F57DDC" w:rsidRDefault="00F57DDC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5EAE" w14:textId="1E01A210" w:rsidR="00F57DDC" w:rsidRDefault="00F57DDC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280 000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1348" w14:textId="77777777" w:rsidR="00F57DDC" w:rsidRDefault="00F57DDC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53F79855" w14:textId="77777777" w:rsidR="00F57DDC" w:rsidRDefault="00F57DDC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5C9BD34A" w14:textId="77777777" w:rsidR="00F57DDC" w:rsidRDefault="00F57DDC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610592A0" w14:textId="77777777" w:rsidR="00F57DDC" w:rsidRDefault="00F57DDC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2DD6EEAD" w14:textId="77777777" w:rsidR="00F57DDC" w:rsidRDefault="00F57DDC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4D701FEA" w14:textId="7ED766A3" w:rsidR="00F57DDC" w:rsidRDefault="00F57DDC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280 000 </w:t>
            </w:r>
          </w:p>
        </w:tc>
      </w:tr>
    </w:tbl>
    <w:p w14:paraId="0BF394D4" w14:textId="1AA14017" w:rsidR="003116F6" w:rsidRPr="00E10270" w:rsidRDefault="003116F6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lang w:val="en-US"/>
        </w:rPr>
      </w:pPr>
    </w:p>
    <w:p w14:paraId="3724793D" w14:textId="0A18F27A" w:rsidR="003116F6" w:rsidRPr="00F57DDC" w:rsidRDefault="00F57DDC" w:rsidP="00F57DDC">
      <w:pPr>
        <w:spacing w:after="0" w:line="240" w:lineRule="auto"/>
        <w:rPr>
          <w:rStyle w:val="docdata"/>
          <w:rFonts w:ascii="Times New Roman" w:hAnsi="Times New Roman" w:cs="Times New Roman"/>
          <w:b/>
        </w:rPr>
      </w:pPr>
      <w:r>
        <w:rPr>
          <w:rStyle w:val="docdata"/>
          <w:rFonts w:ascii="Times New Roman" w:hAnsi="Times New Roman" w:cs="Times New Roman"/>
          <w:b/>
        </w:rPr>
        <w:t>Победитель: ТОО «</w:t>
      </w:r>
      <w:proofErr w:type="spellStart"/>
      <w:r>
        <w:rPr>
          <w:rStyle w:val="docdata"/>
          <w:rFonts w:ascii="Times New Roman" w:hAnsi="Times New Roman" w:cs="Times New Roman"/>
          <w:b/>
        </w:rPr>
        <w:t>МедТехСервис</w:t>
      </w:r>
      <w:proofErr w:type="spellEnd"/>
      <w:r>
        <w:rPr>
          <w:rStyle w:val="docdata"/>
          <w:rFonts w:ascii="Times New Roman" w:hAnsi="Times New Roman" w:cs="Times New Roman"/>
          <w:b/>
        </w:rPr>
        <w:t>»</w:t>
      </w:r>
    </w:p>
    <w:p w14:paraId="049B84C8" w14:textId="77777777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5D419C3C" w14:textId="77777777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 поставки: Восточно-Казахстанская область, ,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</w:t>
      </w:r>
      <w:proofErr w:type="gram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ахарова,1А,</w:t>
      </w:r>
    </w:p>
    <w:p w14:paraId="16E9F945" w14:textId="77777777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Дополнительную информацию и справку можно получить по телефону: 8(72339)31048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Камила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Еркеновна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F69A70A" w14:textId="08F1BF26" w:rsidR="00015C3D" w:rsidRPr="00D25C1D" w:rsidRDefault="00015C3D" w:rsidP="00861338">
      <w:pPr>
        <w:rPr>
          <w:rFonts w:ascii="Times New Roman" w:hAnsi="Times New Roman" w:cs="Times New Roman"/>
          <w:sz w:val="24"/>
          <w:szCs w:val="24"/>
        </w:rPr>
      </w:pPr>
    </w:p>
    <w:sectPr w:rsidR="00015C3D" w:rsidRPr="00D25C1D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70825"/>
    <w:rsid w:val="00175894"/>
    <w:rsid w:val="00184E51"/>
    <w:rsid w:val="0019697C"/>
    <w:rsid w:val="001B1F11"/>
    <w:rsid w:val="001C1AFD"/>
    <w:rsid w:val="001D3501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61338"/>
    <w:rsid w:val="00896B7F"/>
    <w:rsid w:val="00897F31"/>
    <w:rsid w:val="008A1E31"/>
    <w:rsid w:val="008A7C50"/>
    <w:rsid w:val="008B3F9B"/>
    <w:rsid w:val="008B5737"/>
    <w:rsid w:val="008C3FC8"/>
    <w:rsid w:val="008D1A7C"/>
    <w:rsid w:val="008E7253"/>
    <w:rsid w:val="008F16CB"/>
    <w:rsid w:val="008F78EF"/>
    <w:rsid w:val="00914C13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5C1D"/>
    <w:rsid w:val="00D37AEA"/>
    <w:rsid w:val="00D57595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0147"/>
    <w:rsid w:val="00EC4716"/>
    <w:rsid w:val="00EE2681"/>
    <w:rsid w:val="00EE4ECC"/>
    <w:rsid w:val="00EE7649"/>
    <w:rsid w:val="00F1561B"/>
    <w:rsid w:val="00F57DDC"/>
    <w:rsid w:val="00F61329"/>
    <w:rsid w:val="00F921F1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CD5AC-106B-4B33-A4FF-8B5EED10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40</cp:revision>
  <cp:lastPrinted>2017-10-05T09:06:00Z</cp:lastPrinted>
  <dcterms:created xsi:type="dcterms:W3CDTF">2020-12-02T09:09:00Z</dcterms:created>
  <dcterms:modified xsi:type="dcterms:W3CDTF">2023-08-25T09:56:00Z</dcterms:modified>
</cp:coreProperties>
</file>